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D4" w:rsidRDefault="00C667D4" w:rsidP="00C667D4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ПАМЯТКА</w:t>
      </w:r>
    </w:p>
    <w:p w:rsidR="00C667D4" w:rsidRDefault="00C667D4" w:rsidP="00C667D4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34BD8" w:rsidRDefault="00334BD8" w:rsidP="00334B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по недопущению распространения заразного узелкового дерматита у крупного рогатого скота, содержащегося как в сельхозпредприятиях и крестьянских (фермерских) хозяйствах, так и на личных подворьях граждан. </w:t>
      </w:r>
    </w:p>
    <w:p w:rsidR="00C667D4" w:rsidRPr="00334BD8" w:rsidRDefault="00C667D4" w:rsidP="00334B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34BD8" w:rsidRPr="00334BD8" w:rsidRDefault="00DB2719" w:rsidP="00AE3F8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На</w:t>
      </w:r>
      <w:r w:rsidR="00334BD8"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территории Иркутской области </w:t>
      </w: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зафиксировано </w:t>
      </w:r>
      <w:r w:rsidR="00334BD8"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заболевание крупного рогатого скота заразным узелковым дерматитом в д. </w:t>
      </w:r>
      <w:proofErr w:type="spellStart"/>
      <w:r w:rsidR="00334BD8"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Лохова</w:t>
      </w:r>
      <w:proofErr w:type="spellEnd"/>
      <w:r w:rsidR="00334BD8"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</w:t>
      </w:r>
      <w:proofErr w:type="gramStart"/>
      <w:r w:rsidR="00334BD8"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в</w:t>
      </w:r>
      <w:proofErr w:type="gramEnd"/>
      <w:r w:rsidR="00334BD8"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с. </w:t>
      </w:r>
      <w:proofErr w:type="spellStart"/>
      <w:r w:rsidR="00334BD8"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Бельск</w:t>
      </w:r>
      <w:proofErr w:type="spellEnd"/>
      <w:r w:rsidR="00334BD8"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proofErr w:type="gramStart"/>
      <w:r w:rsidR="00334BD8"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Черемховского</w:t>
      </w:r>
      <w:proofErr w:type="gramEnd"/>
      <w:r w:rsidR="00334BD8"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района, а также в урочище «Кулаково» </w:t>
      </w:r>
      <w:proofErr w:type="spellStart"/>
      <w:r w:rsidR="00334BD8"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Усольского</w:t>
      </w:r>
      <w:proofErr w:type="spellEnd"/>
      <w:r w:rsidR="00334BD8"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района</w:t>
      </w:r>
      <w:r w:rsidR="00F44CE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(эпизоотические очаги)</w:t>
      </w:r>
      <w:r w:rsidR="00334BD8"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. </w:t>
      </w:r>
    </w:p>
    <w:p w:rsidR="00334BD8" w:rsidRPr="00334BD8" w:rsidRDefault="00334BD8" w:rsidP="00334B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34BD8" w:rsidRPr="00334BD8" w:rsidRDefault="00334BD8" w:rsidP="00334B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С 12 февраля 2024 года указами Губернатора Иркутской области Игоря Кобзева были установлены ограничительные мероприятия, направленные на предотвращение распространения и ликвидацию очагов заболевания. </w:t>
      </w:r>
    </w:p>
    <w:p w:rsidR="00334BD8" w:rsidRPr="00334BD8" w:rsidRDefault="00334BD8" w:rsidP="00334B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Постановлениями администраций </w:t>
      </w:r>
      <w:proofErr w:type="spellStart"/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Усольского</w:t>
      </w:r>
      <w:proofErr w:type="spellEnd"/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Черемховского районных муниципальных образований на территориях </w:t>
      </w:r>
      <w:proofErr w:type="spellStart"/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Мишелевского</w:t>
      </w:r>
      <w:proofErr w:type="spellEnd"/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и Бельского МО введен режим «Чрезвычайная ситуация муниципального характера».</w:t>
      </w:r>
    </w:p>
    <w:p w:rsidR="00334BD8" w:rsidRPr="00334BD8" w:rsidRDefault="00334BD8" w:rsidP="00334B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334BD8" w:rsidRPr="00334BD8" w:rsidRDefault="00334BD8" w:rsidP="00334B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В настоящее время ликвидация эпизоотических очагов проводится в соответствии с требованиями действующего ветеринарного законодательства Российской Федерации. </w:t>
      </w:r>
    </w:p>
    <w:p w:rsidR="00E4639F" w:rsidRPr="00334BD8" w:rsidRDefault="00E4639F" w:rsidP="00E4639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Вероятной причиной</w:t>
      </w: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возникновения заболевания послужил несанкционированный ввоз больных животных без ветеринар</w:t>
      </w:r>
      <w:r w:rsidR="00BC50F9">
        <w:rPr>
          <w:rFonts w:ascii="Times New Roman" w:eastAsia="Times New Roman" w:hAnsi="Times New Roman" w:cs="Times New Roman"/>
          <w:color w:val="2C2D2E"/>
          <w:sz w:val="28"/>
          <w:szCs w:val="28"/>
        </w:rPr>
        <w:t>ных сопроводительных документов. Уполномоченные органы занимаются установлением путей заноса</w:t>
      </w:r>
      <w:r w:rsidR="00BC50F9" w:rsidRPr="00BC50F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="00BC50F9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заболевания на территорию Иркутской области. </w:t>
      </w:r>
    </w:p>
    <w:p w:rsidR="00334BD8" w:rsidRPr="00334BD8" w:rsidRDefault="00334BD8" w:rsidP="00334B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Для пресечения вывоза из эпизоотических очагов и неблагополучных пунктов к заразному узелковому дерматиту животных и продуктов их убоя установлены круглосуточные патрульно-полицейские посты на выезде из неблагополучных пунктов. </w:t>
      </w:r>
    </w:p>
    <w:p w:rsidR="00334BD8" w:rsidRPr="00334BD8" w:rsidRDefault="00334BD8" w:rsidP="00334B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Для недопущения распространения болезни ветеринарными специалистами государственной ветеринарной службы осуществляется вакцинация животных на территориях, расположенных на расстоянии </w:t>
      </w:r>
      <w:r w:rsidR="00E4639F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до 30 км от эпизоотического очага. Первый этап вакцинации </w:t>
      </w:r>
      <w:r w:rsidR="00DB2719">
        <w:rPr>
          <w:rFonts w:ascii="Times New Roman" w:eastAsia="Times New Roman" w:hAnsi="Times New Roman" w:cs="Times New Roman"/>
          <w:color w:val="2C2D2E"/>
          <w:sz w:val="28"/>
          <w:szCs w:val="28"/>
        </w:rPr>
        <w:t>завершен</w:t>
      </w: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 </w:t>
      </w:r>
      <w:proofErr w:type="spellStart"/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Усольском</w:t>
      </w:r>
      <w:proofErr w:type="spellEnd"/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районе 1</w:t>
      </w:r>
      <w:r w:rsidR="00F44CEB">
        <w:rPr>
          <w:rFonts w:ascii="Times New Roman" w:eastAsia="Times New Roman" w:hAnsi="Times New Roman" w:cs="Times New Roman"/>
          <w:color w:val="2C2D2E"/>
          <w:sz w:val="28"/>
          <w:szCs w:val="28"/>
        </w:rPr>
        <w:t>7</w:t>
      </w: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февраля 2024 года, в Черемховском районе – 18 февраля 2024 года. </w:t>
      </w:r>
    </w:p>
    <w:p w:rsidR="00F44CEB" w:rsidRDefault="00334BD8" w:rsidP="00334B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Вниманию жителей Иркутской области: вакцинация животных проводится только в тех районах, где зафиксированы очаги заболевания заразным узелковым дерматитом. </w:t>
      </w:r>
    </w:p>
    <w:p w:rsidR="00334BD8" w:rsidRPr="00334BD8" w:rsidRDefault="00334BD8" w:rsidP="00334B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Из населенных пунктов, находящихся на расстоянии 10 км от границы очага заболевания, запрещен вывоз сырого молока без термической обработки (кипячения или пастеризации). Из населенных пунктов, находящихся </w:t>
      </w:r>
      <w:r w:rsidR="00F44CEB">
        <w:rPr>
          <w:rFonts w:ascii="Times New Roman" w:eastAsia="Times New Roman" w:hAnsi="Times New Roman" w:cs="Times New Roman"/>
          <w:color w:val="2C2D2E"/>
          <w:sz w:val="28"/>
          <w:szCs w:val="28"/>
        </w:rPr>
        <w:t>далее 10</w:t>
      </w: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км от границы от </w:t>
      </w:r>
      <w:r w:rsidR="00F44CEB">
        <w:rPr>
          <w:rFonts w:ascii="Times New Roman" w:eastAsia="Times New Roman" w:hAnsi="Times New Roman" w:cs="Times New Roman"/>
          <w:color w:val="2C2D2E"/>
          <w:sz w:val="28"/>
          <w:szCs w:val="28"/>
        </w:rPr>
        <w:t>эпизоотического очага</w:t>
      </w: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, вывоз молока разрешен без ограничений.</w:t>
      </w:r>
    </w:p>
    <w:p w:rsidR="00334BD8" w:rsidRPr="00334BD8" w:rsidRDefault="00334BD8" w:rsidP="00334B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lastRenderedPageBreak/>
        <w:t>В настоящее время в эпизоотическом очаге осуществляется отчуждение животных и изъятие продуктов животноводства, которые подлежат уничтожению методом сжигания. В установленном законодательством порядке владельцам животных будет возмещен ущерб, понесенный в результате отчуждения животных</w:t>
      </w:r>
      <w:r w:rsidR="00BC50F9">
        <w:rPr>
          <w:rFonts w:ascii="Times New Roman" w:eastAsia="Times New Roman" w:hAnsi="Times New Roman" w:cs="Times New Roman"/>
          <w:color w:val="2C2D2E"/>
          <w:sz w:val="28"/>
          <w:szCs w:val="28"/>
        </w:rPr>
        <w:t>, из средств областного бюджета</w:t>
      </w: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334BD8" w:rsidRPr="00334BD8" w:rsidRDefault="00334BD8" w:rsidP="00334BD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B2719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B2719" w:rsidRPr="00334BD8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Для предотвращения заноса возбудителя заболевания всем владельцам животных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необходимо:</w:t>
      </w:r>
    </w:p>
    <w:p w:rsidR="00DB2719" w:rsidRPr="00334BD8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- принять меры по усилению биологической защищенности хозяйств (ограничить посещение хозяйств посторонними лицами, не связанными с производственными процессами и не участвующими в процессе ухода за животными; </w:t>
      </w:r>
    </w:p>
    <w:p w:rsidR="00DB2719" w:rsidRPr="00334BD8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- при уходе за животными иметь отдельный комплек</w:t>
      </w:r>
      <w:r w:rsidRPr="00BC50F9">
        <w:rPr>
          <w:rFonts w:ascii="Times New Roman" w:eastAsia="Times New Roman" w:hAnsi="Times New Roman" w:cs="Times New Roman"/>
          <w:color w:val="2C2D2E"/>
          <w:sz w:val="28"/>
          <w:szCs w:val="28"/>
        </w:rPr>
        <w:t>т</w:t>
      </w: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одежды; </w:t>
      </w:r>
    </w:p>
    <w:p w:rsidR="00DB2719" w:rsidRPr="00334BD8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- не допускать ввоз (ввод) в хозяйство животных, введенных с нарушением ветеринарного законодательства (отсутствием ветеринарно-сопроводительных документов); </w:t>
      </w:r>
    </w:p>
    <w:p w:rsidR="00DB2719" w:rsidRPr="00334BD8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- проводить систематическую дератизацию и дезинсекцию животноводческих помещений; </w:t>
      </w:r>
    </w:p>
    <w:p w:rsidR="00DB2719" w:rsidRPr="00334BD8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обеспечить </w:t>
      </w:r>
      <w:proofErr w:type="spellStart"/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безвыгульное</w:t>
      </w:r>
      <w:proofErr w:type="spellEnd"/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содержание животных;</w:t>
      </w:r>
    </w:p>
    <w:p w:rsidR="00DB2719" w:rsidRPr="00DB2719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</w:t>
      </w:r>
      <w:r w:rsidRPr="00DB2719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извещать специалистов </w:t>
      </w:r>
      <w:proofErr w:type="spellStart"/>
      <w:r w:rsidRPr="00DB2719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госветслужбы</w:t>
      </w:r>
      <w:proofErr w:type="spellEnd"/>
      <w:r w:rsidRPr="00DB2719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 xml:space="preserve"> обо всех случаях заболевания или гибели животных, а также об изменениях в их поведении, указывающих на возможное заболевание;</w:t>
      </w:r>
    </w:p>
    <w:p w:rsidR="00DB2719" w:rsidRPr="00DB2719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- </w:t>
      </w:r>
      <w:r w:rsidRPr="00DB2719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немедленно принимать меры по изоляции подозреваемых в заболевании заразным узелковым дерматитом животных, а также обеспечить изоляцию трупов животных; </w:t>
      </w:r>
    </w:p>
    <w:p w:rsidR="00DB2719" w:rsidRPr="00334BD8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- поставить животных на учет в ветеринарных учреждениях.</w:t>
      </w:r>
    </w:p>
    <w:p w:rsidR="00DB2719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DB2719" w:rsidRPr="00AE3F88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AE3F88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Как проявляется Заразный узелковый дерматит</w:t>
      </w:r>
    </w:p>
    <w:p w:rsidR="00DB2719" w:rsidRPr="00334BD8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это </w:t>
      </w: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трансмиссивная контагиозная вирусная болезнь крупного рогатого скота.</w:t>
      </w:r>
    </w:p>
    <w:p w:rsidR="00DB2719" w:rsidRPr="00334BD8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Болезнь характеризуется острым, подострым и бессимптомным течением.</w:t>
      </w:r>
    </w:p>
    <w:p w:rsidR="00DB2719" w:rsidRPr="00334BD8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Клиническими признаками течения болезни являются: лихорадка </w:t>
      </w:r>
      <w:proofErr w:type="gramStart"/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proofErr w:type="gramEnd"/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повышением температуры тела до 40</w:t>
      </w:r>
      <w:proofErr w:type="gramStart"/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°С</w:t>
      </w:r>
      <w:proofErr w:type="gramEnd"/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, образование узелковых уплотнений, эрозий на коже, слизистых оболочках органов дыхания, воспроизводства и пищеварения, увеличение лимфатических узлов,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потеря аппетита, отказ от еды</w:t>
      </w: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отек конечностей, поражение глаз, снижение удоев.</w:t>
      </w:r>
    </w:p>
    <w:p w:rsidR="00DB2719" w:rsidRPr="00334BD8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Источником возбудителя являются больные животные.</w:t>
      </w:r>
    </w:p>
    <w:p w:rsidR="00DB2719" w:rsidRPr="00334BD8" w:rsidRDefault="00DB2719" w:rsidP="00DB271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334BD8">
        <w:rPr>
          <w:rFonts w:ascii="Times New Roman" w:eastAsia="Times New Roman" w:hAnsi="Times New Roman" w:cs="Times New Roman"/>
          <w:color w:val="2C2D2E"/>
          <w:sz w:val="28"/>
          <w:szCs w:val="28"/>
        </w:rPr>
        <w:t>Передача возбудителя осуществляется контактным, трансмиссивным, половым и ятрогенным путями. Факторами передачи возбудителя являются продукты убоя, полученные от больных животных, секреты и экскреты больных животных, кровососущие насекомые, членистоногие, а также другие объекты внешней среды, контаминированные возбудителем.</w:t>
      </w:r>
    </w:p>
    <w:p w:rsidR="00DD710E" w:rsidRDefault="00DD710E"/>
    <w:sectPr w:rsidR="00DD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D8"/>
    <w:rsid w:val="00003051"/>
    <w:rsid w:val="00166754"/>
    <w:rsid w:val="001B6807"/>
    <w:rsid w:val="001E52E3"/>
    <w:rsid w:val="00237AE2"/>
    <w:rsid w:val="00334BD8"/>
    <w:rsid w:val="00481BF8"/>
    <w:rsid w:val="007B7BD8"/>
    <w:rsid w:val="00AE3F88"/>
    <w:rsid w:val="00B824A6"/>
    <w:rsid w:val="00BC50F9"/>
    <w:rsid w:val="00C667D4"/>
    <w:rsid w:val="00DB2719"/>
    <w:rsid w:val="00DD710E"/>
    <w:rsid w:val="00E4639F"/>
    <w:rsid w:val="00E526BA"/>
    <w:rsid w:val="00ED6CAD"/>
    <w:rsid w:val="00F4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A6"/>
    <w:pPr>
      <w:spacing w:after="0" w:line="240" w:lineRule="auto"/>
    </w:pPr>
    <w:rPr>
      <w:rFonts w:ascii="Tms Rmn" w:hAnsi="Tms Rm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4A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824A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824A6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34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BD8"/>
    <w:rPr>
      <w:rFonts w:ascii="Tahom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C667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667D4"/>
  </w:style>
  <w:style w:type="character" w:customStyle="1" w:styleId="aa">
    <w:name w:val="Текст примечания Знак"/>
    <w:basedOn w:val="a0"/>
    <w:link w:val="a9"/>
    <w:uiPriority w:val="99"/>
    <w:semiHidden/>
    <w:rsid w:val="00C667D4"/>
    <w:rPr>
      <w:rFonts w:ascii="Tms Rmn" w:hAnsi="Tms Rm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67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667D4"/>
    <w:rPr>
      <w:rFonts w:ascii="Tms Rmn" w:hAnsi="Tms Rm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A6"/>
    <w:pPr>
      <w:spacing w:after="0" w:line="240" w:lineRule="auto"/>
    </w:pPr>
    <w:rPr>
      <w:rFonts w:ascii="Tms Rmn" w:hAnsi="Tms Rm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4A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824A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824A6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34B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BD8"/>
    <w:rPr>
      <w:rFonts w:ascii="Tahom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C667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667D4"/>
  </w:style>
  <w:style w:type="character" w:customStyle="1" w:styleId="aa">
    <w:name w:val="Текст примечания Знак"/>
    <w:basedOn w:val="a0"/>
    <w:link w:val="a9"/>
    <w:uiPriority w:val="99"/>
    <w:semiHidden/>
    <w:rsid w:val="00C667D4"/>
    <w:rPr>
      <w:rFonts w:ascii="Tms Rmn" w:hAnsi="Tms Rm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67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667D4"/>
    <w:rPr>
      <w:rFonts w:ascii="Tms Rmn" w:hAnsi="Tms Rm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Иванович Лобыцин</dc:creator>
  <cp:lastModifiedBy>Делопроизводитель</cp:lastModifiedBy>
  <cp:revision>2</cp:revision>
  <cp:lastPrinted>2024-02-19T02:26:00Z</cp:lastPrinted>
  <dcterms:created xsi:type="dcterms:W3CDTF">2024-02-19T02:49:00Z</dcterms:created>
  <dcterms:modified xsi:type="dcterms:W3CDTF">2024-02-19T02:49:00Z</dcterms:modified>
</cp:coreProperties>
</file>