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Категории граждан, имеющих право на получение бесплатной юридической помощи, и случаи оказания такой помощи:</w:t>
      </w:r>
    </w:p>
    <w:p>
      <w:pPr>
        <w:pStyle w:val="a3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граждане, среднедушевой доход семей которых ниже величины прожиточного минимума (малоимущие граждане);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инвалиды;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</w:rPr>
        <w:t xml:space="preserve">неработающие граждане, получающие страховую пенсию по старости, а также неработающие граждане 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</w:rPr>
        <w:t xml:space="preserve">предпенсионного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</w:rPr>
        <w:t xml:space="preserve"> возраста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дети-инвалиды, дети-сироты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дети, оставшиеся без попечения родителей, лица из числа детей-сирот и детей, оставшихся без попечения родителей;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ветераны боевых действий, члены семей погибших (умерших) ветеранов боевых действий;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ветераны труда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граждане, имеющие трех и более детей (в том числе усыновленных) в возрасте до 18 лет;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одинокие родители, и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меющие несовершеннолетних детей;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>
        <w:rPr>
          <w:color w:val="000000" w:themeColor="text1"/>
          <w:sz w:val="28"/>
          <w:szCs w:val="28"/>
        </w:rPr>
        <w:t xml:space="preserve"> граждане, проходящие (прох</w:t>
      </w:r>
      <w:r>
        <w:rPr>
          <w:color w:val="000000" w:themeColor="text1"/>
          <w:sz w:val="28"/>
          <w:szCs w:val="28"/>
        </w:rPr>
        <w:t xml:space="preserve">од</w:t>
      </w:r>
      <w:r>
        <w:rPr>
          <w:color w:val="000000" w:themeColor="text1"/>
          <w:sz w:val="28"/>
          <w:szCs w:val="28"/>
        </w:rPr>
        <w:t xml:space="preserve">ившие) военную службу в ВС </w:t>
      </w:r>
      <w:r>
        <w:rPr>
          <w:color w:val="000000" w:themeColor="text1"/>
          <w:sz w:val="28"/>
          <w:szCs w:val="28"/>
        </w:rPr>
        <w:t xml:space="preserve">РФ</w:t>
      </w:r>
      <w:r>
        <w:rPr>
          <w:color w:val="000000" w:themeColor="text1"/>
          <w:sz w:val="28"/>
          <w:szCs w:val="28"/>
        </w:rPr>
        <w:t xml:space="preserve">, граждане, призванные на военную службу по мобилизации или заключившие контракт с ВС РФ, при их участии в СВО, а также члены их семей.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Государственное юридическое бюро осуществляет правовое консультирование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 устной форме, и составля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т для них заявления, жалобы, ходатайства и другие документы правового характера в следующих случаях:</w:t>
      </w:r>
    </w:p>
    <w:p>
      <w:pPr>
        <w:pStyle w:val="a3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 расторжение и прекращение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таких договоров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наход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 жилой дом, являющи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ся единственным жилым помещением гражданина и его семьи);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защита прав потребителей (в части предоставления коммунальных услуг);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 отказ работодателя в заключение трудового договора,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 признание гражданина безработным и установление пособия по безработице;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10) установление и оспаривание отцовства (ма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теринства), взыскание алиментов,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родительских прав, определение места жительства детей, лишение родител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ьских прав;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12) защита прав и законных интересов детей-сирот и детей, оставшихся без попечения родителей;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реабилитация граждан, пострадавших от политических репрессий;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ограничение дееспособности;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обжалование нарушений прав и свобод граждан при оказании психиатрической помощи;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медико-социальная экспертиза и реабилитация инвалидов;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следствие чрезвычайной ситуации;</w:t>
      </w:r>
    </w:p>
    <w:p>
      <w:pPr>
        <w:pStyle w:val="a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17)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фактов, имеющих юридическое значение;</w:t>
      </w:r>
    </w:p>
    <w:p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 возмещение вреда, причиненного жизн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здоровью и имуществу граждан.</w:t>
      </w:r>
    </w:p>
    <w:p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s22" w:customStyle="1">
    <w:name w:val="s_22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9" w:customStyle="1">
    <w:name w:val="s_9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3523</Characters>
  <CharactersWithSpaces>4132</CharactersWithSpaces>
  <Company/>
  <DocSecurity>0</DocSecurity>
  <HyperlinksChanged>false</HyperlinksChanged>
  <Lines>29</Lines>
  <LinksUpToDate>false</LinksUpToDate>
  <Pages>2</Pages>
  <Paragraphs>8</Paragraphs>
  <ScaleCrop>false</ScaleCrop>
  <SharedDoc>false</SharedDoc>
  <Template>Normal</Template>
  <TotalTime>21</TotalTime>
  <Words>617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госюрбюро5</dc:creator>
  <cp:lastModifiedBy>user3</cp:lastModifiedBy>
  <cp:revision>5</cp:revision>
  <cp:lastPrinted>2023-08-18T04:24:00Z</cp:lastPrinted>
  <dcterms:created xsi:type="dcterms:W3CDTF">2023-10-10T09:19:00Z</dcterms:created>
  <dcterms:modified xsi:type="dcterms:W3CDTF">2024-02-28T04:30:00Z</dcterms:modified>
</cp:coreProperties>
</file>